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D912" w14:textId="337BA116" w:rsidR="00AE0074" w:rsidRDefault="00430F31">
      <w:pPr>
        <w:pStyle w:val="BodyText"/>
        <w:spacing w:before="7"/>
        <w:rPr>
          <w:rFonts w:ascii="Times New Roman"/>
          <w:sz w:val="4"/>
        </w:rPr>
      </w:pPr>
      <w:r>
        <w:rPr>
          <w:noProof/>
        </w:rPr>
        <w:drawing>
          <wp:anchor distT="0" distB="0" distL="114300" distR="114300" simplePos="0" relativeHeight="251658240" behindDoc="0" locked="0" layoutInCell="1" allowOverlap="1" wp14:anchorId="2D0925C0" wp14:editId="7EBB8DD9">
            <wp:simplePos x="0" y="0"/>
            <wp:positionH relativeFrom="margin">
              <wp:posOffset>4654550</wp:posOffset>
            </wp:positionH>
            <wp:positionV relativeFrom="paragraph">
              <wp:posOffset>-468630</wp:posOffset>
            </wp:positionV>
            <wp:extent cx="1409057" cy="724949"/>
            <wp:effectExtent l="0" t="0" r="127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057" cy="724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639B4" w14:textId="43A531FD" w:rsidR="00AE0074" w:rsidRDefault="00AE0074">
      <w:pPr>
        <w:pStyle w:val="BodyText"/>
        <w:ind w:left="6863"/>
        <w:rPr>
          <w:rFonts w:ascii="Times New Roman"/>
          <w:sz w:val="20"/>
        </w:rPr>
      </w:pPr>
    </w:p>
    <w:p w14:paraId="60E08C63" w14:textId="77777777" w:rsidR="00AE0074" w:rsidRDefault="00AE0074">
      <w:pPr>
        <w:pStyle w:val="BodyText"/>
        <w:rPr>
          <w:rFonts w:ascii="Times New Roman"/>
          <w:sz w:val="20"/>
        </w:rPr>
      </w:pPr>
    </w:p>
    <w:p w14:paraId="217699F8" w14:textId="77777777" w:rsidR="00AE0074" w:rsidRDefault="00AE0074">
      <w:pPr>
        <w:pStyle w:val="BodyText"/>
        <w:rPr>
          <w:rFonts w:ascii="Times New Roman"/>
          <w:sz w:val="23"/>
        </w:rPr>
      </w:pPr>
    </w:p>
    <w:p w14:paraId="5DFD7710" w14:textId="77777777" w:rsidR="00AE0074" w:rsidRDefault="00AD1566">
      <w:pPr>
        <w:pStyle w:val="Heading1"/>
        <w:spacing w:before="93"/>
      </w:pPr>
      <w:r>
        <w:rPr>
          <w:color w:val="0E0E0E"/>
        </w:rPr>
        <w:t>MODERN SLAVERY AND HUMAN TRAFFICKING STATEMENT:</w:t>
      </w:r>
    </w:p>
    <w:p w14:paraId="5FCD94F3" w14:textId="77777777" w:rsidR="00AE0074" w:rsidRDefault="00AE0074">
      <w:pPr>
        <w:pStyle w:val="BodyText"/>
        <w:spacing w:before="5"/>
        <w:rPr>
          <w:b/>
          <w:sz w:val="30"/>
        </w:rPr>
      </w:pPr>
    </w:p>
    <w:p w14:paraId="6CD81CF2" w14:textId="0067642A" w:rsidR="00AE0074" w:rsidRDefault="00AD1566">
      <w:pPr>
        <w:ind w:left="162"/>
        <w:jc w:val="both"/>
        <w:rPr>
          <w:b/>
        </w:rPr>
      </w:pPr>
      <w:r>
        <w:rPr>
          <w:b/>
          <w:color w:val="0E0E0E"/>
          <w:w w:val="105"/>
        </w:rPr>
        <w:t xml:space="preserve">Introduction from the </w:t>
      </w:r>
      <w:r w:rsidR="00430F31">
        <w:rPr>
          <w:b/>
          <w:color w:val="0E0E0E"/>
          <w:w w:val="105"/>
        </w:rPr>
        <w:t>NHS Frimley Integrated Care Board (ICB)</w:t>
      </w:r>
      <w:r>
        <w:rPr>
          <w:b/>
          <w:color w:val="0E0E0E"/>
          <w:w w:val="105"/>
        </w:rPr>
        <w:t>:</w:t>
      </w:r>
    </w:p>
    <w:p w14:paraId="39DB549E" w14:textId="586A8A42" w:rsidR="00AE0074" w:rsidRDefault="00AD1566">
      <w:pPr>
        <w:pStyle w:val="BodyText"/>
        <w:spacing w:before="100" w:line="271" w:lineRule="auto"/>
        <w:ind w:left="154" w:right="179" w:firstLine="2"/>
        <w:jc w:val="both"/>
      </w:pPr>
      <w:r>
        <w:rPr>
          <w:color w:val="282828"/>
          <w:w w:val="105"/>
        </w:rPr>
        <w:t>Modern slavery is the recruitment, movement, harbouring or recei</w:t>
      </w:r>
      <w:r w:rsidRPr="00F543E1">
        <w:rPr>
          <w:w w:val="105"/>
        </w:rPr>
        <w:t>ving of children</w:t>
      </w:r>
      <w:r w:rsidR="00FC1915" w:rsidRPr="00F543E1">
        <w:rPr>
          <w:w w:val="105"/>
        </w:rPr>
        <w:t xml:space="preserve"> and adults,</w:t>
      </w:r>
      <w:r w:rsidRPr="00F543E1">
        <w:rPr>
          <w:w w:val="105"/>
        </w:rPr>
        <w:t xml:space="preserve"> </w:t>
      </w:r>
      <w:proofErr w:type="gramStart"/>
      <w:r>
        <w:rPr>
          <w:color w:val="282828"/>
          <w:w w:val="105"/>
        </w:rPr>
        <w:t>through the use of</w:t>
      </w:r>
      <w:proofErr w:type="gramEnd"/>
      <w:r>
        <w:rPr>
          <w:color w:val="282828"/>
          <w:w w:val="105"/>
        </w:rPr>
        <w:t xml:space="preserve"> force, coercion, abuse of vulnerability, deception or other means for the purpose of exploitation. Individuals may be trafficked into, out of or within the UK, and they may be trafficked for </w:t>
      </w:r>
      <w:proofErr w:type="gramStart"/>
      <w:r>
        <w:rPr>
          <w:color w:val="282828"/>
          <w:w w:val="105"/>
        </w:rPr>
        <w:t>a number of</w:t>
      </w:r>
      <w:proofErr w:type="gramEnd"/>
      <w:r>
        <w:rPr>
          <w:color w:val="282828"/>
          <w:w w:val="105"/>
        </w:rPr>
        <w:t xml:space="preserve"> reasons including sexual exploitation, forced labour, domestic servitude and organ harvesting.</w:t>
      </w:r>
    </w:p>
    <w:p w14:paraId="2E4A1009" w14:textId="77777777" w:rsidR="00AE0074" w:rsidRDefault="00AE0074">
      <w:pPr>
        <w:pStyle w:val="BodyText"/>
        <w:spacing w:before="9"/>
        <w:rPr>
          <w:sz w:val="21"/>
        </w:rPr>
      </w:pPr>
    </w:p>
    <w:p w14:paraId="6A55EC8E" w14:textId="3E562009" w:rsidR="00AE0074" w:rsidRDefault="00AD1566">
      <w:pPr>
        <w:pStyle w:val="BodyText"/>
        <w:spacing w:line="271" w:lineRule="auto"/>
        <w:ind w:left="145" w:right="199" w:firstLine="2"/>
        <w:jc w:val="both"/>
      </w:pPr>
      <w:r>
        <w:rPr>
          <w:color w:val="282828"/>
          <w:w w:val="105"/>
        </w:rPr>
        <w:t>The Modern Slavery Act 2015 introduced changes in UK law focused on increasing transparency</w:t>
      </w:r>
      <w:r>
        <w:rPr>
          <w:color w:val="282828"/>
          <w:spacing w:val="-10"/>
          <w:w w:val="105"/>
        </w:rPr>
        <w:t xml:space="preserve"> </w:t>
      </w:r>
      <w:r>
        <w:rPr>
          <w:color w:val="282828"/>
          <w:w w:val="105"/>
        </w:rPr>
        <w:t>in</w:t>
      </w:r>
      <w:r>
        <w:rPr>
          <w:color w:val="282828"/>
          <w:spacing w:val="-13"/>
          <w:w w:val="105"/>
        </w:rPr>
        <w:t xml:space="preserve"> </w:t>
      </w:r>
      <w:r>
        <w:rPr>
          <w:color w:val="282828"/>
          <w:w w:val="105"/>
        </w:rPr>
        <w:t>supply</w:t>
      </w:r>
      <w:r>
        <w:rPr>
          <w:color w:val="282828"/>
          <w:spacing w:val="-10"/>
          <w:w w:val="105"/>
        </w:rPr>
        <w:t xml:space="preserve"> </w:t>
      </w:r>
      <w:r>
        <w:rPr>
          <w:color w:val="282828"/>
          <w:w w:val="105"/>
        </w:rPr>
        <w:t>chains,</w:t>
      </w:r>
      <w:r>
        <w:rPr>
          <w:color w:val="282828"/>
          <w:spacing w:val="-11"/>
          <w:w w:val="105"/>
        </w:rPr>
        <w:t xml:space="preserve"> </w:t>
      </w:r>
      <w:r>
        <w:rPr>
          <w:color w:val="282828"/>
          <w:w w:val="105"/>
        </w:rPr>
        <w:t>to</w:t>
      </w:r>
      <w:r>
        <w:rPr>
          <w:color w:val="282828"/>
          <w:spacing w:val="-13"/>
          <w:w w:val="105"/>
        </w:rPr>
        <w:t xml:space="preserve"> </w:t>
      </w:r>
      <w:r>
        <w:rPr>
          <w:color w:val="282828"/>
          <w:w w:val="105"/>
        </w:rPr>
        <w:t>ensure</w:t>
      </w:r>
      <w:r>
        <w:rPr>
          <w:color w:val="282828"/>
          <w:spacing w:val="-13"/>
          <w:w w:val="105"/>
        </w:rPr>
        <w:t xml:space="preserve"> </w:t>
      </w:r>
      <w:r>
        <w:rPr>
          <w:color w:val="282828"/>
          <w:w w:val="105"/>
        </w:rPr>
        <w:t>our</w:t>
      </w:r>
      <w:r>
        <w:rPr>
          <w:color w:val="282828"/>
          <w:spacing w:val="-10"/>
          <w:w w:val="105"/>
        </w:rPr>
        <w:t xml:space="preserve"> </w:t>
      </w:r>
      <w:r>
        <w:rPr>
          <w:color w:val="282828"/>
          <w:w w:val="105"/>
        </w:rPr>
        <w:t>supply</w:t>
      </w:r>
      <w:r>
        <w:rPr>
          <w:color w:val="282828"/>
          <w:spacing w:val="-11"/>
          <w:w w:val="105"/>
        </w:rPr>
        <w:t xml:space="preserve"> </w:t>
      </w:r>
      <w:r>
        <w:rPr>
          <w:color w:val="282828"/>
          <w:w w:val="105"/>
        </w:rPr>
        <w:t>chains</w:t>
      </w:r>
      <w:r>
        <w:rPr>
          <w:color w:val="282828"/>
          <w:spacing w:val="-12"/>
          <w:w w:val="105"/>
        </w:rPr>
        <w:t xml:space="preserve"> </w:t>
      </w:r>
      <w:r>
        <w:rPr>
          <w:color w:val="282828"/>
          <w:w w:val="105"/>
        </w:rPr>
        <w:t>are</w:t>
      </w:r>
      <w:r>
        <w:rPr>
          <w:color w:val="282828"/>
          <w:spacing w:val="-13"/>
          <w:w w:val="105"/>
        </w:rPr>
        <w:t xml:space="preserve"> </w:t>
      </w:r>
      <w:r>
        <w:rPr>
          <w:color w:val="282828"/>
          <w:w w:val="105"/>
        </w:rPr>
        <w:t>free</w:t>
      </w:r>
      <w:r>
        <w:rPr>
          <w:color w:val="282828"/>
          <w:spacing w:val="-13"/>
          <w:w w:val="105"/>
        </w:rPr>
        <w:t xml:space="preserve"> </w:t>
      </w:r>
      <w:r>
        <w:rPr>
          <w:color w:val="282828"/>
          <w:w w:val="105"/>
        </w:rPr>
        <w:t>from</w:t>
      </w:r>
      <w:r>
        <w:rPr>
          <w:color w:val="282828"/>
          <w:spacing w:val="-13"/>
          <w:w w:val="105"/>
        </w:rPr>
        <w:t xml:space="preserve"> </w:t>
      </w:r>
      <w:r>
        <w:rPr>
          <w:color w:val="282828"/>
          <w:w w:val="105"/>
        </w:rPr>
        <w:t>modern</w:t>
      </w:r>
      <w:r>
        <w:rPr>
          <w:color w:val="282828"/>
          <w:spacing w:val="-13"/>
          <w:w w:val="105"/>
        </w:rPr>
        <w:t xml:space="preserve"> </w:t>
      </w:r>
      <w:r>
        <w:rPr>
          <w:color w:val="282828"/>
          <w:w w:val="105"/>
        </w:rPr>
        <w:t xml:space="preserve">slavery (that is, slavery, servitude, forced and compulsory labour and human trafficking). NHS </w:t>
      </w:r>
      <w:r w:rsidR="00430F31">
        <w:rPr>
          <w:color w:val="282828"/>
          <w:w w:val="105"/>
        </w:rPr>
        <w:t>Frimley</w:t>
      </w:r>
      <w:r>
        <w:rPr>
          <w:color w:val="282828"/>
          <w:w w:val="105"/>
        </w:rPr>
        <w:t xml:space="preserve"> is committed to work with local partners to improve practice in combatting slavery and human trafficking and to raise awareness, disrupt and respond to Modern Slavery.</w:t>
      </w:r>
    </w:p>
    <w:p w14:paraId="7D60E1C4" w14:textId="77777777" w:rsidR="00AE0074" w:rsidRDefault="00AE0074">
      <w:pPr>
        <w:pStyle w:val="BodyText"/>
        <w:spacing w:before="9"/>
        <w:rPr>
          <w:sz w:val="30"/>
        </w:rPr>
      </w:pPr>
    </w:p>
    <w:p w14:paraId="08C228C6" w14:textId="77777777" w:rsidR="00AE0074" w:rsidRDefault="00AD1566">
      <w:pPr>
        <w:pStyle w:val="Heading1"/>
        <w:spacing w:line="252" w:lineRule="exact"/>
        <w:ind w:left="147"/>
        <w:rPr>
          <w:b w:val="0"/>
        </w:rPr>
      </w:pPr>
      <w:r>
        <w:rPr>
          <w:color w:val="0E0E0E"/>
          <w:w w:val="105"/>
        </w:rPr>
        <w:t>Orga</w:t>
      </w:r>
      <w:r>
        <w:rPr>
          <w:color w:val="282828"/>
          <w:w w:val="105"/>
        </w:rPr>
        <w:t>ni</w:t>
      </w:r>
      <w:r>
        <w:rPr>
          <w:color w:val="0E0E0E"/>
          <w:w w:val="105"/>
        </w:rPr>
        <w:t>s</w:t>
      </w:r>
      <w:r>
        <w:rPr>
          <w:color w:val="282828"/>
          <w:w w:val="105"/>
        </w:rPr>
        <w:t>ati</w:t>
      </w:r>
      <w:r>
        <w:rPr>
          <w:color w:val="0E0E0E"/>
          <w:w w:val="105"/>
        </w:rPr>
        <w:t>onal S</w:t>
      </w:r>
      <w:r>
        <w:rPr>
          <w:color w:val="282828"/>
          <w:w w:val="105"/>
        </w:rPr>
        <w:t>tru</w:t>
      </w:r>
      <w:r>
        <w:rPr>
          <w:color w:val="0E0E0E"/>
          <w:w w:val="105"/>
        </w:rPr>
        <w:t>ctu</w:t>
      </w:r>
      <w:r>
        <w:rPr>
          <w:color w:val="282828"/>
          <w:w w:val="105"/>
        </w:rPr>
        <w:t>r</w:t>
      </w:r>
      <w:r>
        <w:rPr>
          <w:color w:val="0E0E0E"/>
          <w:w w:val="105"/>
        </w:rPr>
        <w:t>e</w:t>
      </w:r>
      <w:r>
        <w:rPr>
          <w:b w:val="0"/>
          <w:color w:val="282828"/>
          <w:w w:val="105"/>
        </w:rPr>
        <w:t>:</w:t>
      </w:r>
    </w:p>
    <w:p w14:paraId="1BA2DE1E" w14:textId="3B4937CB" w:rsidR="00AE0074" w:rsidRDefault="00AD1566">
      <w:pPr>
        <w:pStyle w:val="BodyText"/>
        <w:spacing w:line="271" w:lineRule="auto"/>
        <w:ind w:left="145" w:right="199" w:firstLine="2"/>
        <w:jc w:val="both"/>
        <w:rPr>
          <w:color w:val="FF0000"/>
          <w:spacing w:val="-7"/>
          <w:w w:val="105"/>
        </w:rPr>
      </w:pPr>
      <w:r>
        <w:rPr>
          <w:color w:val="282828"/>
          <w:w w:val="105"/>
        </w:rPr>
        <w:t xml:space="preserve">As an authorised statutory body, NHS Frimley is responsible for commissioning health services for its local population of approximately </w:t>
      </w:r>
      <w:r w:rsidR="00430F31">
        <w:rPr>
          <w:color w:val="282828"/>
          <w:w w:val="105"/>
        </w:rPr>
        <w:t>8</w:t>
      </w:r>
      <w:r>
        <w:rPr>
          <w:color w:val="282828"/>
          <w:w w:val="105"/>
        </w:rPr>
        <w:t xml:space="preserve">00,000 people across its five Places: Bracknell Forest, </w:t>
      </w:r>
      <w:proofErr w:type="gramStart"/>
      <w:r>
        <w:rPr>
          <w:color w:val="282828"/>
          <w:w w:val="105"/>
        </w:rPr>
        <w:t>North East</w:t>
      </w:r>
      <w:proofErr w:type="gramEnd"/>
      <w:r>
        <w:rPr>
          <w:color w:val="282828"/>
          <w:w w:val="105"/>
        </w:rPr>
        <w:t xml:space="preserve"> Hampshire and Farnham, Royal Borough of Windsor</w:t>
      </w:r>
      <w:r>
        <w:rPr>
          <w:color w:val="282828"/>
          <w:spacing w:val="-10"/>
          <w:w w:val="105"/>
        </w:rPr>
        <w:t xml:space="preserve"> </w:t>
      </w:r>
      <w:r>
        <w:rPr>
          <w:color w:val="282828"/>
          <w:w w:val="105"/>
        </w:rPr>
        <w:t>and</w:t>
      </w:r>
      <w:r>
        <w:rPr>
          <w:color w:val="282828"/>
          <w:spacing w:val="-14"/>
          <w:w w:val="105"/>
        </w:rPr>
        <w:t xml:space="preserve"> </w:t>
      </w:r>
      <w:r>
        <w:rPr>
          <w:color w:val="282828"/>
          <w:w w:val="105"/>
        </w:rPr>
        <w:t>Maidenhead,</w:t>
      </w:r>
      <w:r>
        <w:rPr>
          <w:color w:val="282828"/>
          <w:spacing w:val="-11"/>
          <w:w w:val="105"/>
        </w:rPr>
        <w:t xml:space="preserve"> </w:t>
      </w:r>
      <w:r>
        <w:rPr>
          <w:color w:val="282828"/>
          <w:w w:val="105"/>
        </w:rPr>
        <w:t>Slough</w:t>
      </w:r>
      <w:r>
        <w:rPr>
          <w:color w:val="282828"/>
          <w:spacing w:val="-12"/>
          <w:w w:val="105"/>
        </w:rPr>
        <w:t xml:space="preserve"> </w:t>
      </w:r>
      <w:r>
        <w:rPr>
          <w:color w:val="282828"/>
          <w:w w:val="105"/>
        </w:rPr>
        <w:t>and</w:t>
      </w:r>
      <w:r>
        <w:rPr>
          <w:color w:val="282828"/>
          <w:spacing w:val="-13"/>
          <w:w w:val="105"/>
        </w:rPr>
        <w:t xml:space="preserve"> </w:t>
      </w:r>
      <w:r>
        <w:rPr>
          <w:color w:val="282828"/>
          <w:w w:val="105"/>
        </w:rPr>
        <w:t>Surrey</w:t>
      </w:r>
      <w:r>
        <w:rPr>
          <w:color w:val="282828"/>
          <w:spacing w:val="-16"/>
          <w:w w:val="105"/>
        </w:rPr>
        <w:t xml:space="preserve"> </w:t>
      </w:r>
      <w:r>
        <w:rPr>
          <w:color w:val="282828"/>
          <w:w w:val="105"/>
        </w:rPr>
        <w:t>Heath.</w:t>
      </w:r>
      <w:r>
        <w:rPr>
          <w:color w:val="282828"/>
          <w:spacing w:val="46"/>
          <w:w w:val="105"/>
        </w:rPr>
        <w:t xml:space="preserve"> </w:t>
      </w:r>
      <w:r>
        <w:rPr>
          <w:color w:val="282828"/>
          <w:w w:val="105"/>
        </w:rPr>
        <w:t>For</w:t>
      </w:r>
      <w:r>
        <w:rPr>
          <w:color w:val="282828"/>
          <w:spacing w:val="-10"/>
          <w:w w:val="105"/>
        </w:rPr>
        <w:t xml:space="preserve"> </w:t>
      </w:r>
      <w:r>
        <w:rPr>
          <w:color w:val="282828"/>
          <w:w w:val="105"/>
        </w:rPr>
        <w:t>further</w:t>
      </w:r>
      <w:r>
        <w:rPr>
          <w:color w:val="282828"/>
          <w:spacing w:val="-11"/>
          <w:w w:val="105"/>
        </w:rPr>
        <w:t xml:space="preserve"> </w:t>
      </w:r>
      <w:r>
        <w:rPr>
          <w:color w:val="282828"/>
          <w:w w:val="105"/>
        </w:rPr>
        <w:t>information</w:t>
      </w:r>
      <w:r>
        <w:rPr>
          <w:color w:val="282828"/>
          <w:spacing w:val="-13"/>
          <w:w w:val="105"/>
        </w:rPr>
        <w:t xml:space="preserve"> </w:t>
      </w:r>
      <w:r>
        <w:rPr>
          <w:color w:val="282828"/>
          <w:w w:val="105"/>
        </w:rPr>
        <w:t>please</w:t>
      </w:r>
      <w:r>
        <w:rPr>
          <w:color w:val="282828"/>
          <w:spacing w:val="-12"/>
          <w:w w:val="105"/>
        </w:rPr>
        <w:t xml:space="preserve"> </w:t>
      </w:r>
      <w:r>
        <w:rPr>
          <w:color w:val="282828"/>
          <w:w w:val="105"/>
        </w:rPr>
        <w:t xml:space="preserve">see the </w:t>
      </w:r>
      <w:r w:rsidR="00294435">
        <w:rPr>
          <w:color w:val="282828"/>
          <w:w w:val="105"/>
        </w:rPr>
        <w:t>ICB</w:t>
      </w:r>
      <w:r>
        <w:rPr>
          <w:color w:val="282828"/>
          <w:w w:val="105"/>
        </w:rPr>
        <w:t xml:space="preserve"> website</w:t>
      </w:r>
      <w:r w:rsidR="008C6702">
        <w:rPr>
          <w:color w:val="282828"/>
          <w:w w:val="105"/>
        </w:rPr>
        <w:t xml:space="preserve">: </w:t>
      </w:r>
      <w:hyperlink r:id="rId5" w:history="1">
        <w:r w:rsidR="008C6702" w:rsidRPr="009C5055">
          <w:rPr>
            <w:rStyle w:val="Hyperlink"/>
            <w:w w:val="105"/>
          </w:rPr>
          <w:t>https://www.frimley.icb.nhs.uk/about-us/modern-slavery-2015-2</w:t>
        </w:r>
      </w:hyperlink>
    </w:p>
    <w:p w14:paraId="522FE27D" w14:textId="77777777" w:rsidR="00AE0074" w:rsidRDefault="00AE0074">
      <w:pPr>
        <w:pStyle w:val="BodyText"/>
        <w:spacing w:before="6"/>
        <w:rPr>
          <w:sz w:val="16"/>
        </w:rPr>
      </w:pPr>
    </w:p>
    <w:p w14:paraId="1210BB17" w14:textId="6D54990F" w:rsidR="00AE0074" w:rsidRDefault="00AD1566">
      <w:pPr>
        <w:pStyle w:val="BodyText"/>
        <w:spacing w:before="94" w:line="271" w:lineRule="auto"/>
        <w:ind w:left="145" w:right="197" w:firstLine="2"/>
        <w:jc w:val="both"/>
      </w:pPr>
      <w:r>
        <w:rPr>
          <w:color w:val="282828"/>
          <w:w w:val="105"/>
        </w:rPr>
        <w:t xml:space="preserve">The </w:t>
      </w:r>
      <w:r w:rsidR="00430F31">
        <w:rPr>
          <w:color w:val="282828"/>
          <w:w w:val="105"/>
        </w:rPr>
        <w:t>Chief Executive</w:t>
      </w:r>
      <w:r>
        <w:rPr>
          <w:color w:val="282828"/>
          <w:w w:val="105"/>
        </w:rPr>
        <w:t xml:space="preserve"> for NHS Frimley has ultimate accountability for ensuring that the health contribution to safeguarding and promoting the welfare of children and adults</w:t>
      </w:r>
      <w:r>
        <w:rPr>
          <w:color w:val="282828"/>
          <w:spacing w:val="-20"/>
          <w:w w:val="105"/>
        </w:rPr>
        <w:t xml:space="preserve"> </w:t>
      </w:r>
      <w:r>
        <w:rPr>
          <w:color w:val="282828"/>
          <w:w w:val="105"/>
        </w:rPr>
        <w:t>is</w:t>
      </w:r>
      <w:r>
        <w:rPr>
          <w:color w:val="282828"/>
          <w:spacing w:val="-19"/>
          <w:w w:val="105"/>
        </w:rPr>
        <w:t xml:space="preserve"> </w:t>
      </w:r>
      <w:r>
        <w:rPr>
          <w:color w:val="282828"/>
          <w:w w:val="105"/>
        </w:rPr>
        <w:t>discharged</w:t>
      </w:r>
      <w:r>
        <w:rPr>
          <w:color w:val="282828"/>
          <w:spacing w:val="-19"/>
          <w:w w:val="105"/>
        </w:rPr>
        <w:t xml:space="preserve"> </w:t>
      </w:r>
      <w:r>
        <w:rPr>
          <w:color w:val="282828"/>
          <w:w w:val="105"/>
        </w:rPr>
        <w:t>effectively</w:t>
      </w:r>
      <w:r>
        <w:rPr>
          <w:color w:val="282828"/>
          <w:spacing w:val="-18"/>
          <w:w w:val="105"/>
        </w:rPr>
        <w:t xml:space="preserve"> </w:t>
      </w:r>
      <w:r>
        <w:rPr>
          <w:color w:val="282828"/>
          <w:w w:val="105"/>
        </w:rPr>
        <w:t>across</w:t>
      </w:r>
      <w:r>
        <w:rPr>
          <w:color w:val="282828"/>
          <w:spacing w:val="-21"/>
          <w:w w:val="105"/>
        </w:rPr>
        <w:t xml:space="preserve"> </w:t>
      </w:r>
      <w:r>
        <w:rPr>
          <w:color w:val="282828"/>
          <w:w w:val="105"/>
        </w:rPr>
        <w:t>the</w:t>
      </w:r>
      <w:r>
        <w:rPr>
          <w:color w:val="282828"/>
          <w:spacing w:val="-20"/>
          <w:w w:val="105"/>
        </w:rPr>
        <w:t xml:space="preserve"> </w:t>
      </w:r>
      <w:r>
        <w:rPr>
          <w:color w:val="282828"/>
          <w:w w:val="105"/>
        </w:rPr>
        <w:t>whole</w:t>
      </w:r>
      <w:r>
        <w:rPr>
          <w:color w:val="282828"/>
          <w:spacing w:val="-19"/>
          <w:w w:val="105"/>
        </w:rPr>
        <w:t xml:space="preserve"> </w:t>
      </w:r>
      <w:r>
        <w:rPr>
          <w:color w:val="282828"/>
          <w:w w:val="105"/>
        </w:rPr>
        <w:t>health</w:t>
      </w:r>
      <w:r>
        <w:rPr>
          <w:color w:val="282828"/>
          <w:spacing w:val="-19"/>
          <w:w w:val="105"/>
        </w:rPr>
        <w:t xml:space="preserve"> </w:t>
      </w:r>
      <w:r>
        <w:rPr>
          <w:color w:val="282828"/>
          <w:w w:val="105"/>
        </w:rPr>
        <w:t>economy</w:t>
      </w:r>
      <w:r>
        <w:rPr>
          <w:color w:val="282828"/>
          <w:spacing w:val="-19"/>
          <w:w w:val="105"/>
        </w:rPr>
        <w:t xml:space="preserve"> </w:t>
      </w:r>
      <w:r>
        <w:rPr>
          <w:color w:val="282828"/>
          <w:w w:val="105"/>
        </w:rPr>
        <w:t>through</w:t>
      </w:r>
      <w:r>
        <w:rPr>
          <w:color w:val="282828"/>
          <w:spacing w:val="-20"/>
          <w:w w:val="105"/>
        </w:rPr>
        <w:t xml:space="preserve"> </w:t>
      </w:r>
      <w:r>
        <w:rPr>
          <w:color w:val="282828"/>
          <w:w w:val="105"/>
        </w:rPr>
        <w:t xml:space="preserve">commissioning arrangements. The </w:t>
      </w:r>
      <w:r w:rsidR="00430F31">
        <w:rPr>
          <w:color w:val="282828"/>
          <w:w w:val="105"/>
        </w:rPr>
        <w:t>Chief Nursing Officer</w:t>
      </w:r>
      <w:r>
        <w:rPr>
          <w:color w:val="282828"/>
          <w:w w:val="105"/>
        </w:rPr>
        <w:t xml:space="preserve"> is the executive lead for safeguarding and has responsibility for providing leadership and gaining assurance in relation to safeguarding issues within the </w:t>
      </w:r>
      <w:r w:rsidR="00430F31">
        <w:rPr>
          <w:color w:val="282828"/>
          <w:w w:val="105"/>
        </w:rPr>
        <w:t>ICB</w:t>
      </w:r>
      <w:r>
        <w:rPr>
          <w:color w:val="282828"/>
          <w:w w:val="105"/>
        </w:rPr>
        <w:t xml:space="preserve"> and locality. The </w:t>
      </w:r>
      <w:r w:rsidR="00430F31">
        <w:rPr>
          <w:color w:val="282828"/>
          <w:w w:val="105"/>
        </w:rPr>
        <w:t>ICB</w:t>
      </w:r>
      <w:r>
        <w:rPr>
          <w:color w:val="282828"/>
          <w:w w:val="105"/>
        </w:rPr>
        <w:t xml:space="preserve"> employs the expertise of designated safeguarding professionals for both </w:t>
      </w:r>
      <w:r w:rsidRPr="00F543E1">
        <w:rPr>
          <w:w w:val="105"/>
        </w:rPr>
        <w:t xml:space="preserve">children and adults who support the delivery of the adult safeguarding and safeguarding </w:t>
      </w:r>
      <w:r w:rsidR="00FC1915" w:rsidRPr="00F543E1">
        <w:rPr>
          <w:w w:val="105"/>
        </w:rPr>
        <w:t>children’s</w:t>
      </w:r>
      <w:r w:rsidRPr="00F543E1">
        <w:rPr>
          <w:spacing w:val="-29"/>
          <w:w w:val="105"/>
        </w:rPr>
        <w:t xml:space="preserve"> </w:t>
      </w:r>
      <w:r w:rsidRPr="00F543E1">
        <w:rPr>
          <w:w w:val="105"/>
        </w:rPr>
        <w:t>agendas</w:t>
      </w:r>
      <w:r>
        <w:rPr>
          <w:color w:val="282828"/>
          <w:w w:val="105"/>
        </w:rPr>
        <w:t>.</w:t>
      </w:r>
    </w:p>
    <w:p w14:paraId="26E6277D" w14:textId="77777777" w:rsidR="00AE0074" w:rsidRDefault="00AE0074">
      <w:pPr>
        <w:pStyle w:val="BodyText"/>
        <w:spacing w:before="6"/>
        <w:rPr>
          <w:sz w:val="30"/>
        </w:rPr>
      </w:pPr>
    </w:p>
    <w:p w14:paraId="6685C0D9" w14:textId="77777777" w:rsidR="00AE0074" w:rsidRDefault="00AD1566">
      <w:pPr>
        <w:pStyle w:val="Heading1"/>
        <w:ind w:left="123"/>
        <w:rPr>
          <w:b w:val="0"/>
        </w:rPr>
      </w:pPr>
      <w:r>
        <w:rPr>
          <w:color w:val="111111"/>
          <w:w w:val="105"/>
        </w:rPr>
        <w:t>Our Approach</w:t>
      </w:r>
      <w:r>
        <w:rPr>
          <w:b w:val="0"/>
          <w:color w:val="111111"/>
          <w:w w:val="105"/>
        </w:rPr>
        <w:t>:</w:t>
      </w:r>
    </w:p>
    <w:p w14:paraId="344427E3" w14:textId="77777777" w:rsidR="00AE0074" w:rsidRDefault="00AD1566">
      <w:pPr>
        <w:pStyle w:val="BodyText"/>
        <w:spacing w:before="2" w:line="273" w:lineRule="auto"/>
        <w:ind w:left="128" w:right="212" w:firstLine="4"/>
        <w:jc w:val="both"/>
      </w:pPr>
      <w:r>
        <w:rPr>
          <w:color w:val="111111"/>
          <w:w w:val="105"/>
        </w:rPr>
        <w:t>Our overall approach will be governed by compliance with legislative and regulatory requirements and the maintenance and development of good practice in the fields of contracting and employment.</w:t>
      </w:r>
    </w:p>
    <w:p w14:paraId="35BB0E40" w14:textId="77777777" w:rsidR="00AE0074" w:rsidRDefault="00AE0074">
      <w:pPr>
        <w:pStyle w:val="BodyText"/>
        <w:spacing w:before="11"/>
        <w:rPr>
          <w:sz w:val="24"/>
        </w:rPr>
      </w:pPr>
    </w:p>
    <w:p w14:paraId="641E7E78" w14:textId="6D515D81" w:rsidR="00AE0074" w:rsidRDefault="00AD1566">
      <w:pPr>
        <w:pStyle w:val="BodyText"/>
        <w:spacing w:line="273" w:lineRule="auto"/>
        <w:ind w:left="128" w:right="215" w:firstLine="4"/>
        <w:jc w:val="both"/>
      </w:pPr>
      <w:r>
        <w:rPr>
          <w:w w:val="105"/>
        </w:rPr>
        <w:t>NHS</w:t>
      </w:r>
      <w:r>
        <w:rPr>
          <w:spacing w:val="-19"/>
          <w:w w:val="105"/>
        </w:rPr>
        <w:t xml:space="preserve"> </w:t>
      </w:r>
      <w:r>
        <w:rPr>
          <w:w w:val="105"/>
        </w:rPr>
        <w:t>Frimley</w:t>
      </w:r>
      <w:r>
        <w:rPr>
          <w:spacing w:val="-23"/>
          <w:w w:val="105"/>
        </w:rPr>
        <w:t xml:space="preserve"> </w:t>
      </w:r>
      <w:r>
        <w:rPr>
          <w:w w:val="105"/>
        </w:rPr>
        <w:t>expects</w:t>
      </w:r>
      <w:r>
        <w:rPr>
          <w:spacing w:val="-22"/>
          <w:w w:val="105"/>
        </w:rPr>
        <w:t xml:space="preserve"> </w:t>
      </w:r>
      <w:r>
        <w:rPr>
          <w:w w:val="105"/>
        </w:rPr>
        <w:t>commissioned</w:t>
      </w:r>
      <w:r>
        <w:rPr>
          <w:spacing w:val="-16"/>
          <w:w w:val="105"/>
        </w:rPr>
        <w:t xml:space="preserve"> </w:t>
      </w:r>
      <w:r>
        <w:rPr>
          <w:w w:val="105"/>
        </w:rPr>
        <w:t>organisations</w:t>
      </w:r>
      <w:r>
        <w:rPr>
          <w:spacing w:val="-15"/>
          <w:w w:val="105"/>
        </w:rPr>
        <w:t xml:space="preserve"> </w:t>
      </w:r>
      <w:r>
        <w:rPr>
          <w:w w:val="105"/>
        </w:rPr>
        <w:t>and</w:t>
      </w:r>
      <w:r>
        <w:rPr>
          <w:spacing w:val="-23"/>
          <w:w w:val="105"/>
        </w:rPr>
        <w:t xml:space="preserve"> </w:t>
      </w:r>
      <w:r>
        <w:rPr>
          <w:w w:val="105"/>
        </w:rPr>
        <w:t>other</w:t>
      </w:r>
      <w:r>
        <w:rPr>
          <w:spacing w:val="-22"/>
          <w:w w:val="105"/>
        </w:rPr>
        <w:t xml:space="preserve"> </w:t>
      </w:r>
      <w:r>
        <w:rPr>
          <w:w w:val="105"/>
        </w:rPr>
        <w:t>companies</w:t>
      </w:r>
      <w:r>
        <w:rPr>
          <w:spacing w:val="-14"/>
          <w:w w:val="105"/>
        </w:rPr>
        <w:t xml:space="preserve"> </w:t>
      </w:r>
      <w:r>
        <w:rPr>
          <w:w w:val="105"/>
        </w:rPr>
        <w:t>it</w:t>
      </w:r>
      <w:r>
        <w:rPr>
          <w:spacing w:val="-22"/>
          <w:w w:val="105"/>
        </w:rPr>
        <w:t xml:space="preserve"> </w:t>
      </w:r>
      <w:r>
        <w:rPr>
          <w:w w:val="105"/>
        </w:rPr>
        <w:t xml:space="preserve">engages with to ensure their goods, materials and labour-related supply chains fully comply with the Modern Slavery Act 2015 and are transparent, </w:t>
      </w:r>
      <w:r w:rsidR="00FC1915">
        <w:rPr>
          <w:w w:val="105"/>
        </w:rPr>
        <w:t>accountable,</w:t>
      </w:r>
      <w:r>
        <w:rPr>
          <w:w w:val="105"/>
        </w:rPr>
        <w:t xml:space="preserve"> and</w:t>
      </w:r>
      <w:r>
        <w:rPr>
          <w:spacing w:val="-17"/>
          <w:w w:val="105"/>
        </w:rPr>
        <w:t xml:space="preserve"> </w:t>
      </w:r>
      <w:r>
        <w:rPr>
          <w:w w:val="105"/>
        </w:rPr>
        <w:t>auditable</w:t>
      </w:r>
    </w:p>
    <w:p w14:paraId="00E6BDE7" w14:textId="77777777" w:rsidR="00AE0074" w:rsidRDefault="00AE0074">
      <w:pPr>
        <w:pStyle w:val="BodyText"/>
        <w:spacing w:before="4"/>
        <w:rPr>
          <w:sz w:val="30"/>
        </w:rPr>
      </w:pPr>
    </w:p>
    <w:p w14:paraId="2F100782" w14:textId="77777777" w:rsidR="00AE0074" w:rsidRDefault="00AD1566">
      <w:pPr>
        <w:pStyle w:val="Heading1"/>
        <w:ind w:left="133"/>
      </w:pPr>
      <w:r>
        <w:rPr>
          <w:color w:val="0E0E0E"/>
          <w:w w:val="105"/>
        </w:rPr>
        <w:t>Pol</w:t>
      </w:r>
      <w:r>
        <w:rPr>
          <w:color w:val="282828"/>
          <w:w w:val="105"/>
        </w:rPr>
        <w:t>i</w:t>
      </w:r>
      <w:r>
        <w:rPr>
          <w:color w:val="0E0E0E"/>
          <w:w w:val="105"/>
        </w:rPr>
        <w:t>c</w:t>
      </w:r>
      <w:r>
        <w:rPr>
          <w:color w:val="282828"/>
          <w:w w:val="105"/>
        </w:rPr>
        <w:t>i</w:t>
      </w:r>
      <w:r>
        <w:rPr>
          <w:color w:val="0E0E0E"/>
          <w:w w:val="105"/>
        </w:rPr>
        <w:t>es and Procedures:</w:t>
      </w:r>
    </w:p>
    <w:p w14:paraId="14FCCFBC" w14:textId="24130D70" w:rsidR="00AE0074" w:rsidRDefault="00AD1566">
      <w:pPr>
        <w:pStyle w:val="BodyText"/>
        <w:spacing w:before="107" w:line="244" w:lineRule="auto"/>
        <w:ind w:left="123" w:right="216"/>
        <w:jc w:val="both"/>
      </w:pPr>
      <w:r>
        <w:rPr>
          <w:color w:val="0E0E0E"/>
          <w:w w:val="105"/>
        </w:rPr>
        <w:t xml:space="preserve">Our </w:t>
      </w:r>
      <w:r w:rsidR="00430F31">
        <w:rPr>
          <w:color w:val="0E0E0E"/>
          <w:w w:val="105"/>
        </w:rPr>
        <w:t>ICB</w:t>
      </w:r>
      <w:r>
        <w:rPr>
          <w:color w:val="0E0E0E"/>
          <w:w w:val="105"/>
        </w:rPr>
        <w:t xml:space="preserve"> has robust recruitment and selection processes that support managers to adhere to safe and fair recruitment principles. The </w:t>
      </w:r>
      <w:r w:rsidR="00430F31">
        <w:rPr>
          <w:color w:val="0E0E0E"/>
          <w:w w:val="105"/>
        </w:rPr>
        <w:t>ICB</w:t>
      </w:r>
      <w:r>
        <w:rPr>
          <w:color w:val="0E0E0E"/>
          <w:w w:val="105"/>
        </w:rPr>
        <w:t xml:space="preserve"> complies fully with the NHS Employment Check Standards and the Disclosure &amp; Barring Service (DBS) Code of practice – this includes strict requirements in respect of identity checks, work permits</w:t>
      </w:r>
    </w:p>
    <w:p w14:paraId="41BA258B" w14:textId="77777777" w:rsidR="00AE0074" w:rsidRDefault="00AE0074">
      <w:pPr>
        <w:spacing w:line="244" w:lineRule="auto"/>
        <w:jc w:val="both"/>
        <w:sectPr w:rsidR="00AE0074">
          <w:type w:val="continuous"/>
          <w:pgSz w:w="11920" w:h="16840"/>
          <w:pgMar w:top="1600" w:right="1240" w:bottom="0" w:left="1420" w:header="720" w:footer="720" w:gutter="0"/>
          <w:cols w:space="720"/>
        </w:sectPr>
      </w:pPr>
    </w:p>
    <w:p w14:paraId="1D3F1735" w14:textId="77777777" w:rsidR="00AE0074" w:rsidRDefault="00AD1566">
      <w:pPr>
        <w:pStyle w:val="BodyText"/>
        <w:spacing w:before="70"/>
        <w:ind w:left="123"/>
        <w:jc w:val="both"/>
      </w:pPr>
      <w:r>
        <w:rPr>
          <w:color w:val="0D0D0D"/>
          <w:w w:val="105"/>
        </w:rPr>
        <w:lastRenderedPageBreak/>
        <w:t>and criminal records.</w:t>
      </w:r>
    </w:p>
    <w:p w14:paraId="186A15FC" w14:textId="77777777" w:rsidR="00AE0074" w:rsidRDefault="00AE0074">
      <w:pPr>
        <w:pStyle w:val="BodyText"/>
        <w:rPr>
          <w:sz w:val="24"/>
        </w:rPr>
      </w:pPr>
    </w:p>
    <w:p w14:paraId="38DA3432" w14:textId="0A46E584" w:rsidR="00AE0074" w:rsidRDefault="00AD1566">
      <w:pPr>
        <w:pStyle w:val="BodyText"/>
        <w:spacing w:before="172" w:line="247" w:lineRule="auto"/>
        <w:ind w:left="121" w:right="233" w:firstLine="2"/>
        <w:jc w:val="both"/>
      </w:pPr>
      <w:r>
        <w:rPr>
          <w:color w:val="0D0D0D"/>
          <w:w w:val="105"/>
        </w:rPr>
        <w:t xml:space="preserve">Our policies such as the Bullying and Harassment Policy, Grievance Policy and Procedure, Equality and Diversity Policy and Freedom to Speak Up </w:t>
      </w:r>
      <w:r w:rsidR="00AA236D" w:rsidRPr="00F543E1">
        <w:rPr>
          <w:w w:val="105"/>
        </w:rPr>
        <w:t xml:space="preserve">(Whistleblowing) </w:t>
      </w:r>
      <w:r>
        <w:rPr>
          <w:color w:val="0D0D0D"/>
          <w:w w:val="105"/>
        </w:rPr>
        <w:t>Policy provide an additional platform for employees to raise concerns about poor and inappropriate working practices.</w:t>
      </w:r>
    </w:p>
    <w:p w14:paraId="26113F3A" w14:textId="77777777" w:rsidR="00AE0074" w:rsidRDefault="00AE0074">
      <w:pPr>
        <w:pStyle w:val="BodyText"/>
        <w:rPr>
          <w:sz w:val="24"/>
        </w:rPr>
      </w:pPr>
    </w:p>
    <w:p w14:paraId="7EB35E78" w14:textId="579FF983" w:rsidR="00AE0074" w:rsidRDefault="00AD1566">
      <w:pPr>
        <w:pStyle w:val="BodyText"/>
        <w:spacing w:before="138" w:line="247" w:lineRule="auto"/>
        <w:ind w:left="121" w:right="239" w:firstLine="2"/>
        <w:jc w:val="both"/>
        <w:rPr>
          <w:color w:val="0D0D0D"/>
          <w:w w:val="105"/>
        </w:rPr>
      </w:pPr>
      <w:r>
        <w:rPr>
          <w:color w:val="0D0D0D"/>
          <w:w w:val="105"/>
        </w:rPr>
        <w:t>Staff are required to undertake statutory and mandatory training on Modern Slavery to support their understanding and awareness.</w:t>
      </w:r>
    </w:p>
    <w:p w14:paraId="2F33FC92" w14:textId="77777777" w:rsidR="00FC1915" w:rsidRDefault="00FC1915">
      <w:pPr>
        <w:pStyle w:val="BodyText"/>
        <w:spacing w:before="138" w:line="247" w:lineRule="auto"/>
        <w:ind w:left="121" w:right="239" w:firstLine="2"/>
        <w:jc w:val="both"/>
      </w:pPr>
    </w:p>
    <w:p w14:paraId="423C2FF5" w14:textId="77777777" w:rsidR="00AE0074" w:rsidRDefault="00AD1566">
      <w:pPr>
        <w:pStyle w:val="BodyText"/>
        <w:spacing w:before="79" w:line="247" w:lineRule="auto"/>
        <w:ind w:left="121" w:right="235" w:firstLine="2"/>
        <w:jc w:val="both"/>
      </w:pPr>
      <w:r>
        <w:rPr>
          <w:color w:val="0D0D0D"/>
          <w:w w:val="105"/>
        </w:rPr>
        <w:t xml:space="preserve">Our </w:t>
      </w:r>
      <w:r>
        <w:rPr>
          <w:w w:val="105"/>
        </w:rPr>
        <w:t xml:space="preserve">Safeguarding Adults and Children policies </w:t>
      </w:r>
      <w:r>
        <w:rPr>
          <w:color w:val="0D0D0D"/>
          <w:w w:val="105"/>
        </w:rPr>
        <w:t>also provide guidance in relation to</w:t>
      </w:r>
      <w:r>
        <w:rPr>
          <w:color w:val="0D0D0D"/>
          <w:spacing w:val="64"/>
          <w:w w:val="105"/>
        </w:rPr>
        <w:t xml:space="preserve"> </w:t>
      </w:r>
      <w:r>
        <w:rPr>
          <w:color w:val="0D0D0D"/>
          <w:w w:val="105"/>
        </w:rPr>
        <w:t>managing potential cases of slavery and human trafficking for employees.</w:t>
      </w:r>
    </w:p>
    <w:p w14:paraId="1A08A857" w14:textId="71468A0F" w:rsidR="00AE0074" w:rsidRDefault="00AD1566">
      <w:pPr>
        <w:pStyle w:val="BodyText"/>
        <w:spacing w:before="106" w:line="268" w:lineRule="auto"/>
        <w:ind w:left="126" w:right="221" w:hanging="8"/>
        <w:jc w:val="both"/>
      </w:pPr>
      <w:r>
        <w:rPr>
          <w:color w:val="111111"/>
          <w:w w:val="105"/>
        </w:rPr>
        <w:t xml:space="preserve">Our procurement approach follows the Crown Commercial Service standard. When procuring goods and services, </w:t>
      </w:r>
      <w:r w:rsidR="00430F31">
        <w:rPr>
          <w:color w:val="111111"/>
          <w:w w:val="105"/>
        </w:rPr>
        <w:t>ICBs</w:t>
      </w:r>
      <w:r>
        <w:rPr>
          <w:color w:val="111111"/>
          <w:w w:val="105"/>
        </w:rPr>
        <w:t xml:space="preserve"> apply NHS Terms and Conditions (for non-clinical procurement) and the NHS Standard Contract (for clinical procurement). Both require suppliers to comply with relevant legislation.</w:t>
      </w:r>
    </w:p>
    <w:p w14:paraId="592EDF61" w14:textId="0EBE8B88" w:rsidR="00AE0074" w:rsidRDefault="00AD1566">
      <w:pPr>
        <w:pStyle w:val="BodyText"/>
        <w:spacing w:before="98" w:line="266" w:lineRule="auto"/>
        <w:ind w:left="126" w:right="231" w:hanging="8"/>
        <w:jc w:val="both"/>
      </w:pPr>
      <w:r>
        <w:rPr>
          <w:color w:val="111111"/>
          <w:w w:val="105"/>
        </w:rPr>
        <w:t>During 202</w:t>
      </w:r>
      <w:r w:rsidR="00430F31">
        <w:rPr>
          <w:color w:val="111111"/>
          <w:w w:val="105"/>
        </w:rPr>
        <w:t>2</w:t>
      </w:r>
      <w:r>
        <w:rPr>
          <w:color w:val="111111"/>
          <w:w w:val="105"/>
        </w:rPr>
        <w:t>/2</w:t>
      </w:r>
      <w:r w:rsidR="00430F31">
        <w:rPr>
          <w:color w:val="111111"/>
          <w:w w:val="105"/>
        </w:rPr>
        <w:t>3</w:t>
      </w:r>
      <w:r>
        <w:rPr>
          <w:color w:val="111111"/>
          <w:w w:val="105"/>
        </w:rPr>
        <w:t xml:space="preserve"> we will c</w:t>
      </w:r>
      <w:r w:rsidRPr="00F543E1">
        <w:rPr>
          <w:w w:val="105"/>
        </w:rPr>
        <w:t xml:space="preserve">ontinue to </w:t>
      </w:r>
      <w:r w:rsidR="00FC1915" w:rsidRPr="00F543E1">
        <w:rPr>
          <w:w w:val="105"/>
        </w:rPr>
        <w:t>raise</w:t>
      </w:r>
      <w:r w:rsidRPr="00F543E1">
        <w:rPr>
          <w:w w:val="105"/>
        </w:rPr>
        <w:t xml:space="preserve"> awareness </w:t>
      </w:r>
      <w:r>
        <w:rPr>
          <w:color w:val="111111"/>
          <w:w w:val="105"/>
        </w:rPr>
        <w:t>of the Modern Slavery Act 2015 internally and as part of all procurement processes.</w:t>
      </w:r>
    </w:p>
    <w:p w14:paraId="763C7AE8" w14:textId="1860353B" w:rsidR="00AE0074" w:rsidRDefault="00AD1566">
      <w:pPr>
        <w:pStyle w:val="BodyText"/>
        <w:spacing w:before="165" w:line="266" w:lineRule="auto"/>
        <w:ind w:left="145" w:right="285"/>
        <w:jc w:val="both"/>
      </w:pPr>
      <w:r>
        <w:rPr>
          <w:color w:val="111111"/>
          <w:w w:val="105"/>
        </w:rPr>
        <w:t>This statement is made pursuant to section 54(1) of the Modern Slavery Act 2015 and constitutes our slavery and human trafficking statement for the current financial year ending 31 March 2023.</w:t>
      </w:r>
    </w:p>
    <w:p w14:paraId="0943FAFD" w14:textId="77777777" w:rsidR="00AE0074" w:rsidRDefault="00AE0074">
      <w:pPr>
        <w:pStyle w:val="BodyText"/>
        <w:rPr>
          <w:sz w:val="24"/>
        </w:rPr>
      </w:pPr>
    </w:p>
    <w:p w14:paraId="1000742F" w14:textId="77777777" w:rsidR="00AE0074" w:rsidRDefault="00AE0074">
      <w:pPr>
        <w:pStyle w:val="BodyText"/>
        <w:rPr>
          <w:sz w:val="24"/>
        </w:rPr>
      </w:pPr>
    </w:p>
    <w:p w14:paraId="7C75F25B" w14:textId="77777777" w:rsidR="00AE0074" w:rsidRDefault="00AE0074">
      <w:pPr>
        <w:pStyle w:val="BodyText"/>
        <w:rPr>
          <w:sz w:val="24"/>
        </w:rPr>
      </w:pPr>
    </w:p>
    <w:p w14:paraId="185C10B0" w14:textId="1EF8EEE1" w:rsidR="00430F31" w:rsidRDefault="00AD1566" w:rsidP="00430F31">
      <w:pPr>
        <w:spacing w:before="193" w:line="266" w:lineRule="auto"/>
        <w:ind w:left="142" w:right="7007"/>
        <w:rPr>
          <w:b/>
          <w:bCs/>
        </w:rPr>
      </w:pPr>
      <w:r>
        <w:t xml:space="preserve">Fiona Edwards </w:t>
      </w:r>
      <w:r w:rsidR="00430F31">
        <w:t xml:space="preserve">  </w:t>
      </w:r>
      <w:r w:rsidR="00430F31">
        <w:rPr>
          <w:b/>
          <w:bCs/>
        </w:rPr>
        <w:t>Chief Executive</w:t>
      </w:r>
    </w:p>
    <w:p w14:paraId="53DF919B" w14:textId="07EC894D" w:rsidR="00AE0074" w:rsidRDefault="00AD1566" w:rsidP="00430F31">
      <w:pPr>
        <w:spacing w:before="193" w:line="266" w:lineRule="auto"/>
        <w:ind w:left="142" w:right="7007"/>
        <w:rPr>
          <w:b/>
        </w:rPr>
      </w:pPr>
      <w:r>
        <w:rPr>
          <w:b/>
        </w:rPr>
        <w:t xml:space="preserve">NHS Frimley </w:t>
      </w:r>
    </w:p>
    <w:sectPr w:rsidR="00AE0074">
      <w:pgSz w:w="11920" w:h="16840"/>
      <w:pgMar w:top="1520" w:right="124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74"/>
    <w:rsid w:val="00294435"/>
    <w:rsid w:val="00430F31"/>
    <w:rsid w:val="0043249F"/>
    <w:rsid w:val="008C6702"/>
    <w:rsid w:val="00AA236D"/>
    <w:rsid w:val="00AD1566"/>
    <w:rsid w:val="00AE0074"/>
    <w:rsid w:val="00C272D1"/>
    <w:rsid w:val="00F543E1"/>
    <w:rsid w:val="00FC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B314"/>
  <w15:docId w15:val="{C6E70D30-8C61-4481-B542-F6FF20DC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6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0F31"/>
    <w:rPr>
      <w:color w:val="0000FF" w:themeColor="hyperlink"/>
      <w:u w:val="single"/>
    </w:rPr>
  </w:style>
  <w:style w:type="character" w:styleId="UnresolvedMention">
    <w:name w:val="Unresolved Mention"/>
    <w:basedOn w:val="DefaultParagraphFont"/>
    <w:uiPriority w:val="99"/>
    <w:semiHidden/>
    <w:unhideWhenUsed/>
    <w:rsid w:val="0043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imley.icb.nhs.uk/about-us/modern-slavery-2015-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Branscombe Sam</dc:creator>
  <cp:lastModifiedBy>ANDREW, Lora (NHS FRIMLEY ICB - D4U1Y)</cp:lastModifiedBy>
  <cp:revision>2</cp:revision>
  <cp:lastPrinted>2022-08-11T12:03:00Z</cp:lastPrinted>
  <dcterms:created xsi:type="dcterms:W3CDTF">2022-09-28T13:24:00Z</dcterms:created>
  <dcterms:modified xsi:type="dcterms:W3CDTF">2022-09-28T13:24:00Z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for Microsoft 365</vt:lpwstr>
  </property>
  <property fmtid="{D5CDD505-2E9C-101B-9397-08002B2CF9AE}" pid="4" name="LastSaved">
    <vt:filetime>2022-08-11T00:00:00Z</vt:filetime>
  </property>
</Properties>
</file>